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9468" w14:textId="77777777" w:rsidR="00F52894" w:rsidRPr="00483079" w:rsidRDefault="00F52894" w:rsidP="00F52894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83079">
        <w:rPr>
          <w:rFonts w:ascii="Arial" w:hAnsi="Arial" w:cs="Arial"/>
          <w:b/>
          <w:i/>
          <w:color w:val="auto"/>
        </w:rPr>
        <w:t>TCO Calculator for Electric Vehicles</w:t>
      </w:r>
    </w:p>
    <w:p w14:paraId="5AAC37AA" w14:textId="77777777" w:rsidR="00F52894" w:rsidRPr="00483079" w:rsidRDefault="00F52894" w:rsidP="00F52894">
      <w:pPr>
        <w:pStyle w:val="Default"/>
        <w:tabs>
          <w:tab w:val="left" w:pos="1440"/>
        </w:tabs>
        <w:spacing w:after="120"/>
        <w:jc w:val="both"/>
        <w:rPr>
          <w:rFonts w:ascii="Arial" w:hAnsi="Arial" w:cs="Arial"/>
          <w:color w:val="FF0000"/>
        </w:rPr>
      </w:pPr>
      <w:r w:rsidRPr="00483079">
        <w:rPr>
          <w:rFonts w:ascii="Arial" w:hAnsi="Arial" w:cs="Arial"/>
          <w:color w:val="auto"/>
        </w:rPr>
        <w:t xml:space="preserve">Chairman: </w:t>
      </w:r>
      <w:r w:rsidRPr="00483079">
        <w:rPr>
          <w:rFonts w:ascii="Arial" w:hAnsi="Arial" w:cs="Arial"/>
          <w:color w:val="auto"/>
        </w:rPr>
        <w:tab/>
        <w:t>David Black, Flow Below</w:t>
      </w:r>
    </w:p>
    <w:p w14:paraId="1BE06574" w14:textId="77777777" w:rsidR="00F52894" w:rsidRPr="00483079" w:rsidRDefault="00F52894" w:rsidP="00F52894">
      <w:pPr>
        <w:pStyle w:val="Default"/>
        <w:tabs>
          <w:tab w:val="left" w:pos="1440"/>
        </w:tabs>
        <w:spacing w:after="120"/>
        <w:jc w:val="both"/>
        <w:rPr>
          <w:rFonts w:ascii="Arial" w:hAnsi="Arial" w:cs="Arial"/>
          <w:color w:val="auto"/>
        </w:rPr>
      </w:pPr>
      <w:r w:rsidRPr="00483079">
        <w:rPr>
          <w:rFonts w:ascii="Arial" w:hAnsi="Arial" w:cs="Arial"/>
          <w:color w:val="auto"/>
        </w:rPr>
        <w:t xml:space="preserve">Secretary: </w:t>
      </w:r>
      <w:r w:rsidRPr="00483079">
        <w:rPr>
          <w:rFonts w:ascii="Arial" w:hAnsi="Arial" w:cs="Arial"/>
          <w:color w:val="auto"/>
        </w:rPr>
        <w:tab/>
        <w:t>Chris Perry, Flow Below</w:t>
      </w:r>
    </w:p>
    <w:p w14:paraId="0AA0CDD0" w14:textId="77777777" w:rsidR="00F52894" w:rsidRPr="00020CFC" w:rsidRDefault="00F52894" w:rsidP="00F52894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020CFC">
        <w:rPr>
          <w:rFonts w:ascii="Arial" w:hAnsi="Arial" w:cs="Arial"/>
          <w:color w:val="auto"/>
        </w:rPr>
        <w:t xml:space="preserve">Attendees were made aware of the ATA antitrust and patent disclosure guidelines.  </w:t>
      </w:r>
    </w:p>
    <w:p w14:paraId="560460A7" w14:textId="77777777" w:rsidR="00F52894" w:rsidRPr="00125CB6" w:rsidRDefault="00F52894" w:rsidP="00F52894">
      <w:pPr>
        <w:rPr>
          <w:rFonts w:ascii="Arial" w:hAnsi="Arial" w:cs="Arial"/>
        </w:rPr>
      </w:pPr>
      <w:r>
        <w:rPr>
          <w:rFonts w:ascii="Arial" w:hAnsi="Arial" w:cs="Arial"/>
        </w:rPr>
        <w:t>David opened the meeting with introductions, welcome and greetings to the group. David did a brief</w:t>
      </w:r>
      <w:r w:rsidRPr="00125CB6">
        <w:rPr>
          <w:rFonts w:ascii="Arial" w:hAnsi="Arial" w:cs="Arial"/>
        </w:rPr>
        <w:t xml:space="preserve"> introduction of TCO </w:t>
      </w:r>
      <w:r>
        <w:rPr>
          <w:rFonts w:ascii="Arial" w:hAnsi="Arial" w:cs="Arial"/>
        </w:rPr>
        <w:t xml:space="preserve">calculator for electric vehicles </w:t>
      </w:r>
      <w:r w:rsidRPr="00125CB6">
        <w:rPr>
          <w:rFonts w:ascii="Arial" w:hAnsi="Arial" w:cs="Arial"/>
        </w:rPr>
        <w:t xml:space="preserve">for new </w:t>
      </w:r>
      <w:r>
        <w:rPr>
          <w:rFonts w:ascii="Arial" w:hAnsi="Arial" w:cs="Arial"/>
        </w:rPr>
        <w:t xml:space="preserve">recommended practice.  He then </w:t>
      </w:r>
      <w:r w:rsidRPr="00125CB6"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 xml:space="preserve">the </w:t>
      </w:r>
      <w:r w:rsidRPr="00125CB6">
        <w:rPr>
          <w:rFonts w:ascii="Arial" w:hAnsi="Arial" w:cs="Arial"/>
        </w:rPr>
        <w:t xml:space="preserve">spring meeting </w:t>
      </w:r>
      <w:r>
        <w:rPr>
          <w:rFonts w:ascii="Arial" w:hAnsi="Arial" w:cs="Arial"/>
        </w:rPr>
        <w:t xml:space="preserve">activity </w:t>
      </w:r>
      <w:r w:rsidRPr="00125CB6">
        <w:rPr>
          <w:rFonts w:ascii="Arial" w:hAnsi="Arial" w:cs="Arial"/>
        </w:rPr>
        <w:t>and more</w:t>
      </w:r>
      <w:r>
        <w:rPr>
          <w:rFonts w:ascii="Arial" w:hAnsi="Arial" w:cs="Arial"/>
        </w:rPr>
        <w:t xml:space="preserve"> to</w:t>
      </w:r>
      <w:r w:rsidRPr="00125CB6">
        <w:rPr>
          <w:rFonts w:ascii="Arial" w:hAnsi="Arial" w:cs="Arial"/>
        </w:rPr>
        <w:t xml:space="preserve"> define</w:t>
      </w:r>
      <w:r>
        <w:rPr>
          <w:rFonts w:ascii="Arial" w:hAnsi="Arial" w:cs="Arial"/>
        </w:rPr>
        <w:t xml:space="preserve"> the</w:t>
      </w:r>
      <w:r w:rsidRPr="00125CB6">
        <w:rPr>
          <w:rFonts w:ascii="Arial" w:hAnsi="Arial" w:cs="Arial"/>
        </w:rPr>
        <w:t xml:space="preserve"> scope. </w:t>
      </w:r>
      <w:r>
        <w:rPr>
          <w:rFonts w:ascii="Arial" w:hAnsi="Arial" w:cs="Arial"/>
        </w:rPr>
        <w:t>This will apply to c</w:t>
      </w:r>
      <w:r w:rsidRPr="00125CB6">
        <w:rPr>
          <w:rFonts w:ascii="Arial" w:hAnsi="Arial" w:cs="Arial"/>
        </w:rPr>
        <w:t>lass 7 &amp; 8 only. Explained as best scope / view of ‘cradle to grave’ mentality</w:t>
      </w:r>
      <w:r>
        <w:rPr>
          <w:rFonts w:ascii="Arial" w:hAnsi="Arial" w:cs="Arial"/>
        </w:rPr>
        <w:t xml:space="preserve">.  </w:t>
      </w:r>
      <w:r w:rsidRPr="00125CB6">
        <w:rPr>
          <w:rFonts w:ascii="Arial" w:hAnsi="Arial" w:cs="Arial"/>
        </w:rPr>
        <w:t>Best way to define fleet &amp; end user profile, a huge amount of data and areas to focus on</w:t>
      </w:r>
      <w:r>
        <w:rPr>
          <w:rFonts w:ascii="Arial" w:hAnsi="Arial" w:cs="Arial"/>
        </w:rPr>
        <w:t>.  It is</w:t>
      </w:r>
      <w:r w:rsidRPr="00125CB6">
        <w:rPr>
          <w:rFonts w:ascii="Arial" w:hAnsi="Arial" w:cs="Arial"/>
        </w:rPr>
        <w:t xml:space="preserve"> easy to get off track</w:t>
      </w:r>
      <w:r>
        <w:rPr>
          <w:rFonts w:ascii="Arial" w:hAnsi="Arial" w:cs="Arial"/>
        </w:rPr>
        <w:t>.  This t</w:t>
      </w:r>
      <w:r w:rsidRPr="00125CB6">
        <w:rPr>
          <w:rFonts w:ascii="Arial" w:hAnsi="Arial" w:cs="Arial"/>
        </w:rPr>
        <w:t>ask is to best create TCO that is easy to use, best way / tool to support fleet or potential end user</w:t>
      </w:r>
      <w:r>
        <w:rPr>
          <w:rFonts w:ascii="Arial" w:hAnsi="Arial" w:cs="Arial"/>
        </w:rPr>
        <w:t>.</w:t>
      </w:r>
    </w:p>
    <w:p w14:paraId="00FCDA70" w14:textId="77777777" w:rsidR="00F52894" w:rsidRPr="00125CB6" w:rsidRDefault="00F52894" w:rsidP="00F52894">
      <w:pPr>
        <w:rPr>
          <w:rFonts w:ascii="Arial" w:hAnsi="Arial" w:cs="Arial"/>
        </w:rPr>
      </w:pPr>
      <w:r w:rsidRPr="00125CB6">
        <w:rPr>
          <w:rFonts w:ascii="Arial" w:hAnsi="Arial" w:cs="Arial"/>
        </w:rPr>
        <w:t xml:space="preserve">2023 Run on Less pre data </w:t>
      </w:r>
      <w:r>
        <w:rPr>
          <w:rFonts w:ascii="Arial" w:hAnsi="Arial" w:cs="Arial"/>
        </w:rPr>
        <w:t xml:space="preserve">is </w:t>
      </w:r>
      <w:r w:rsidRPr="00125CB6">
        <w:rPr>
          <w:rFonts w:ascii="Arial" w:hAnsi="Arial" w:cs="Arial"/>
        </w:rPr>
        <w:t>being released</w:t>
      </w:r>
      <w:r>
        <w:rPr>
          <w:rFonts w:ascii="Arial" w:hAnsi="Arial" w:cs="Arial"/>
        </w:rPr>
        <w:t xml:space="preserve"> and </w:t>
      </w:r>
      <w:r w:rsidRPr="00125CB6">
        <w:rPr>
          <w:rFonts w:ascii="Arial" w:hAnsi="Arial" w:cs="Arial"/>
        </w:rPr>
        <w:t>this could assist with the creation of the TCO, this year’s data supports the landscape of current BEV’s are rapidly improving</w:t>
      </w:r>
      <w:r>
        <w:rPr>
          <w:rFonts w:ascii="Arial" w:hAnsi="Arial" w:cs="Arial"/>
        </w:rPr>
        <w:t xml:space="preserve"> r</w:t>
      </w:r>
      <w:r w:rsidRPr="00125CB6">
        <w:rPr>
          <w:rFonts w:ascii="Arial" w:hAnsi="Arial" w:cs="Arial"/>
        </w:rPr>
        <w:t>equiring almost a today mentality of benchmark for data points</w:t>
      </w:r>
      <w:r>
        <w:rPr>
          <w:rFonts w:ascii="Arial" w:hAnsi="Arial" w:cs="Arial"/>
        </w:rPr>
        <w:t xml:space="preserve">.  </w:t>
      </w:r>
      <w:r w:rsidRPr="00125CB6">
        <w:rPr>
          <w:rFonts w:ascii="Arial" w:hAnsi="Arial" w:cs="Arial"/>
        </w:rPr>
        <w:t>Possible combining of other task forces (joint TS) as TCO evolves</w:t>
      </w:r>
      <w:r>
        <w:rPr>
          <w:rFonts w:ascii="Arial" w:hAnsi="Arial" w:cs="Arial"/>
        </w:rPr>
        <w:t xml:space="preserve">.  </w:t>
      </w:r>
      <w:r w:rsidRPr="00125CB6">
        <w:rPr>
          <w:rFonts w:ascii="Arial" w:hAnsi="Arial" w:cs="Arial"/>
        </w:rPr>
        <w:t xml:space="preserve">Request </w:t>
      </w:r>
      <w:r>
        <w:rPr>
          <w:rFonts w:ascii="Arial" w:hAnsi="Arial" w:cs="Arial"/>
        </w:rPr>
        <w:t>for</w:t>
      </w:r>
      <w:r w:rsidRPr="00125CB6">
        <w:rPr>
          <w:rFonts w:ascii="Arial" w:hAnsi="Arial" w:cs="Arial"/>
        </w:rPr>
        <w:t xml:space="preserve"> more TMC members to assist with Task Force</w:t>
      </w:r>
      <w:r>
        <w:rPr>
          <w:rFonts w:ascii="Arial" w:hAnsi="Arial" w:cs="Arial"/>
        </w:rPr>
        <w:t xml:space="preserve">.  </w:t>
      </w:r>
      <w:r w:rsidRPr="00125CB6">
        <w:rPr>
          <w:rFonts w:ascii="Arial" w:hAnsi="Arial" w:cs="Arial"/>
        </w:rPr>
        <w:t>Examples provided of current sample questions and areas of data required to create TCO</w:t>
      </w:r>
      <w:r>
        <w:rPr>
          <w:rFonts w:ascii="Arial" w:hAnsi="Arial" w:cs="Arial"/>
        </w:rPr>
        <w:t xml:space="preserve"> Total cost of ownership calculator.  </w:t>
      </w:r>
    </w:p>
    <w:p w14:paraId="7F54A026" w14:textId="77777777" w:rsidR="00F52894" w:rsidRPr="00125CB6" w:rsidRDefault="00F52894" w:rsidP="00F52894">
      <w:pPr>
        <w:rPr>
          <w:rFonts w:ascii="Arial" w:hAnsi="Arial" w:cs="Arial"/>
        </w:rPr>
      </w:pPr>
      <w:r w:rsidRPr="00125CB6">
        <w:rPr>
          <w:rFonts w:ascii="Arial" w:hAnsi="Arial" w:cs="Arial"/>
        </w:rPr>
        <w:t xml:space="preserve">Questions from audience - </w:t>
      </w:r>
    </w:p>
    <w:p w14:paraId="6C90CB1D" w14:textId="77777777" w:rsidR="00F52894" w:rsidRPr="000974BB" w:rsidRDefault="00F52894" w:rsidP="00F5289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125CB6">
        <w:rPr>
          <w:rFonts w:ascii="Arial" w:hAnsi="Arial" w:cs="Arial"/>
        </w:rPr>
        <w:t>Should trade (resale) in value be part of TCO</w:t>
      </w:r>
      <w:r>
        <w:rPr>
          <w:rFonts w:ascii="Arial" w:hAnsi="Arial" w:cs="Arial"/>
        </w:rPr>
        <w:t>?  David</w:t>
      </w:r>
      <w:r w:rsidRPr="000974BB">
        <w:rPr>
          <w:rFonts w:ascii="Arial" w:hAnsi="Arial" w:cs="Arial"/>
        </w:rPr>
        <w:t xml:space="preserve"> replied, provided other examples.</w:t>
      </w:r>
    </w:p>
    <w:p w14:paraId="09CCFFEA" w14:textId="77777777" w:rsidR="00F52894" w:rsidRPr="000974BB" w:rsidRDefault="00F52894" w:rsidP="00F5289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125CB6">
        <w:rPr>
          <w:rFonts w:ascii="Arial" w:hAnsi="Arial" w:cs="Arial"/>
        </w:rPr>
        <w:t>What about BEV insurance (value), cost of coverage, approved body / repair facilities</w:t>
      </w:r>
      <w:r>
        <w:rPr>
          <w:rFonts w:ascii="Arial" w:hAnsi="Arial" w:cs="Arial"/>
        </w:rPr>
        <w:t>?  David</w:t>
      </w:r>
      <w:r w:rsidRPr="000974BB">
        <w:rPr>
          <w:rFonts w:ascii="Arial" w:hAnsi="Arial" w:cs="Arial"/>
        </w:rPr>
        <w:t xml:space="preserve"> replied</w:t>
      </w:r>
      <w:r>
        <w:rPr>
          <w:rFonts w:ascii="Arial" w:hAnsi="Arial" w:cs="Arial"/>
        </w:rPr>
        <w:t>.</w:t>
      </w:r>
    </w:p>
    <w:p w14:paraId="18826889" w14:textId="77777777" w:rsidR="00F52894" w:rsidRPr="009A2A19" w:rsidRDefault="00F52894" w:rsidP="00F5289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125CB6">
        <w:rPr>
          <w:rFonts w:ascii="Arial" w:hAnsi="Arial" w:cs="Arial"/>
        </w:rPr>
        <w:t>Taki provided early adoption of BEV, some unknowns that they experienced, supported the value of TCO and goal to assist fleets</w:t>
      </w:r>
      <w:r>
        <w:rPr>
          <w:rFonts w:ascii="Arial" w:hAnsi="Arial" w:cs="Arial"/>
        </w:rPr>
        <w:t>.</w:t>
      </w:r>
    </w:p>
    <w:p w14:paraId="5DF10FE8" w14:textId="77777777" w:rsidR="00F52894" w:rsidRPr="00020CFC" w:rsidRDefault="00F52894" w:rsidP="00F52894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020CFC">
        <w:rPr>
          <w:rFonts w:ascii="Arial" w:hAnsi="Arial" w:cs="Arial"/>
        </w:rPr>
        <w:t xml:space="preserve">The meeting was adjourned.  The Task Force will meet in open session </w:t>
      </w:r>
      <w:r>
        <w:rPr>
          <w:rFonts w:ascii="Arial" w:hAnsi="Arial" w:cs="Arial"/>
        </w:rPr>
        <w:t>in March 2024</w:t>
      </w:r>
      <w:r w:rsidRPr="00020CFC">
        <w:rPr>
          <w:rFonts w:ascii="Arial" w:hAnsi="Arial" w:cs="Arial"/>
        </w:rPr>
        <w:t xml:space="preserve"> during TMC’s 2020 Annual Meeting in </w:t>
      </w:r>
      <w:r>
        <w:rPr>
          <w:rFonts w:ascii="Arial" w:hAnsi="Arial" w:cs="Arial"/>
        </w:rPr>
        <w:t>New Orleans, LA</w:t>
      </w:r>
      <w:r w:rsidRPr="00020CFC">
        <w:rPr>
          <w:rFonts w:ascii="Arial" w:hAnsi="Arial" w:cs="Arial"/>
        </w:rPr>
        <w:t>.</w:t>
      </w:r>
    </w:p>
    <w:p w14:paraId="21E5D645" w14:textId="77777777" w:rsidR="00EE0423" w:rsidRDefault="00EE0423"/>
    <w:sectPr w:rsidR="00EE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29CB"/>
    <w:multiLevelType w:val="hybridMultilevel"/>
    <w:tmpl w:val="E968DEB8"/>
    <w:lvl w:ilvl="0" w:tplc="65B06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94"/>
    <w:rsid w:val="00DA5768"/>
    <w:rsid w:val="00EE0423"/>
    <w:rsid w:val="00F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F311"/>
  <w15:chartTrackingRefBased/>
  <w15:docId w15:val="{539B1753-ABE8-43E2-962B-3CB5FEA6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94"/>
    <w:pPr>
      <w:ind w:left="720"/>
      <w:contextualSpacing/>
    </w:pPr>
  </w:style>
  <w:style w:type="paragraph" w:customStyle="1" w:styleId="Default">
    <w:name w:val="Default"/>
    <w:rsid w:val="00F528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 Lindberg</dc:creator>
  <cp:keywords/>
  <dc:description/>
  <cp:lastModifiedBy>Eileen K Lindberg</cp:lastModifiedBy>
  <cp:revision>1</cp:revision>
  <dcterms:created xsi:type="dcterms:W3CDTF">2023-09-30T17:56:00Z</dcterms:created>
  <dcterms:modified xsi:type="dcterms:W3CDTF">2023-09-30T17:56:00Z</dcterms:modified>
</cp:coreProperties>
</file>