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E131" w14:textId="23FB032D" w:rsidR="00C455B3" w:rsidRDefault="0079725C">
      <w:pPr>
        <w:rPr>
          <w:rFonts w:eastAsia="Times New Roman"/>
          <w:noProof/>
        </w:rPr>
      </w:pPr>
      <w:r>
        <w:rPr>
          <w:rFonts w:eastAsia="Times New Roman"/>
          <w:noProof/>
        </w:rPr>
        <w:t xml:space="preserve">TMC S.11 – BEV Calculator </w:t>
      </w:r>
    </w:p>
    <w:p w14:paraId="2738CDD2" w14:textId="1DA29719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 is it?</w:t>
      </w:r>
      <w:r>
        <w:rPr>
          <w:rFonts w:eastAsia="Times New Roman"/>
          <w:sz w:val="24"/>
          <w:szCs w:val="24"/>
        </w:rPr>
        <w:t xml:space="preserve"> It’s a Life Cycle Cost Analysis Tool – or TCO Calculator.</w:t>
      </w:r>
      <w:r w:rsidR="007C2EDA">
        <w:rPr>
          <w:rFonts w:eastAsia="Times New Roman"/>
          <w:sz w:val="24"/>
          <w:szCs w:val="24"/>
        </w:rPr>
        <w:t xml:space="preserve"> </w:t>
      </w:r>
      <w:r w:rsidR="007C2EDA" w:rsidRPr="003F1FC5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Must decide </w:t>
      </w:r>
      <w:r w:rsidR="003F1FC5" w:rsidRPr="003F1FC5">
        <w:rPr>
          <w:rFonts w:eastAsia="Times New Roman"/>
          <w:b/>
          <w:bCs/>
          <w:i/>
          <w:iCs/>
          <w:color w:val="FF0000"/>
          <w:sz w:val="24"/>
          <w:szCs w:val="24"/>
        </w:rPr>
        <w:t>what this will ultimately be for TMC.</w:t>
      </w:r>
    </w:p>
    <w:p w14:paraId="493CC4C2" w14:textId="41CDB546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What’s different from all the other calculators out there?</w:t>
      </w:r>
      <w:r>
        <w:rPr>
          <w:rFonts w:eastAsia="Times New Roman"/>
          <w:sz w:val="24"/>
          <w:szCs w:val="24"/>
        </w:rPr>
        <w:t xml:space="preserve"> (Everyone has one or at least says they do.)  All the other calculators are looking at Operating Cost of a BEV - not the total life cycle cost.  (</w:t>
      </w:r>
      <w:r>
        <w:rPr>
          <w:rFonts w:eastAsia="Times New Roman"/>
          <w:i/>
          <w:iCs/>
          <w:sz w:val="24"/>
          <w:szCs w:val="24"/>
        </w:rPr>
        <w:t>Cost of fuel</w:t>
      </w:r>
      <w:r>
        <w:rPr>
          <w:rFonts w:eastAsia="Times New Roman"/>
          <w:sz w:val="24"/>
          <w:szCs w:val="24"/>
        </w:rPr>
        <w:t xml:space="preserve"> - diesel vs. electricity and </w:t>
      </w:r>
      <w:r>
        <w:rPr>
          <w:rFonts w:eastAsia="Times New Roman"/>
          <w:i/>
          <w:iCs/>
          <w:sz w:val="24"/>
          <w:szCs w:val="24"/>
        </w:rPr>
        <w:t>M&amp;R expense</w:t>
      </w:r>
      <w:r>
        <w:rPr>
          <w:rFonts w:eastAsia="Times New Roman"/>
          <w:sz w:val="24"/>
          <w:szCs w:val="24"/>
        </w:rPr>
        <w:t xml:space="preserve"> - diesel vs. EV) </w:t>
      </w:r>
      <w:r w:rsidR="00745DFD" w:rsidRPr="00745DFD">
        <w:rPr>
          <w:rFonts w:eastAsia="Times New Roman"/>
          <w:b/>
          <w:bCs/>
          <w:i/>
          <w:iCs/>
          <w:color w:val="FF0000"/>
          <w:sz w:val="24"/>
          <w:szCs w:val="24"/>
        </w:rPr>
        <w:t>This can compare</w:t>
      </w:r>
      <w:r w:rsidRPr="00745DFD">
        <w:rPr>
          <w:rFonts w:eastAsia="Times New Roman"/>
          <w:b/>
          <w:bCs/>
          <w:i/>
          <w:iCs/>
          <w:color w:val="FF0000"/>
          <w:sz w:val="24"/>
          <w:szCs w:val="24"/>
        </w:rPr>
        <w:t xml:space="preserve"> total cost, including financing, over specific term.</w:t>
      </w:r>
    </w:p>
    <w:p w14:paraId="3B552DA7" w14:textId="6EDCE7A0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Unbiased Approach</w:t>
      </w:r>
      <w:r>
        <w:rPr>
          <w:rFonts w:eastAsia="Times New Roman"/>
          <w:sz w:val="24"/>
          <w:szCs w:val="24"/>
        </w:rPr>
        <w:t xml:space="preserve"> – Most calculators come from the OEM and push towards going green.  </w:t>
      </w:r>
      <w:proofErr w:type="gramStart"/>
      <w:r w:rsidR="00EB250F">
        <w:rPr>
          <w:rFonts w:eastAsia="Times New Roman"/>
          <w:sz w:val="24"/>
          <w:szCs w:val="24"/>
        </w:rPr>
        <w:t>OEM’s</w:t>
      </w:r>
      <w:proofErr w:type="gramEnd"/>
      <w:r>
        <w:rPr>
          <w:rFonts w:eastAsia="Times New Roman"/>
          <w:sz w:val="24"/>
          <w:szCs w:val="24"/>
        </w:rPr>
        <w:t xml:space="preserve"> are trying to convince </w:t>
      </w:r>
      <w:r w:rsidR="00745DFD">
        <w:rPr>
          <w:rFonts w:eastAsia="Times New Roman"/>
          <w:sz w:val="24"/>
          <w:szCs w:val="24"/>
        </w:rPr>
        <w:t>the end user</w:t>
      </w:r>
      <w:r>
        <w:rPr>
          <w:rFonts w:eastAsia="Times New Roman"/>
          <w:sz w:val="24"/>
          <w:szCs w:val="24"/>
        </w:rPr>
        <w:t xml:space="preserve"> that the specific asset they are modeling is going to be less expensive to operate compared to its diesel equivalent.  </w:t>
      </w:r>
      <w:r w:rsidR="00EB250F">
        <w:rPr>
          <w:rFonts w:eastAsia="Times New Roman"/>
          <w:sz w:val="24"/>
          <w:szCs w:val="24"/>
        </w:rPr>
        <w:t>Our goal should</w:t>
      </w:r>
      <w:r>
        <w:rPr>
          <w:rFonts w:eastAsia="Times New Roman"/>
          <w:sz w:val="24"/>
          <w:szCs w:val="24"/>
        </w:rPr>
        <w:t xml:space="preserve"> simply </w:t>
      </w:r>
      <w:r w:rsidR="00EB250F">
        <w:rPr>
          <w:rFonts w:eastAsia="Times New Roman"/>
          <w:sz w:val="24"/>
          <w:szCs w:val="24"/>
        </w:rPr>
        <w:t xml:space="preserve">be </w:t>
      </w:r>
      <w:r>
        <w:rPr>
          <w:rFonts w:eastAsia="Times New Roman"/>
          <w:sz w:val="24"/>
          <w:szCs w:val="24"/>
        </w:rPr>
        <w:t xml:space="preserve">comparing diesel vs. BEV for a specific term without trying </w:t>
      </w:r>
      <w:r w:rsidR="00EB250F">
        <w:rPr>
          <w:rFonts w:eastAsia="Times New Roman"/>
          <w:sz w:val="24"/>
          <w:szCs w:val="24"/>
        </w:rPr>
        <w:t>to force</w:t>
      </w:r>
      <w:r>
        <w:rPr>
          <w:rFonts w:eastAsia="Times New Roman"/>
          <w:sz w:val="24"/>
          <w:szCs w:val="24"/>
        </w:rPr>
        <w:t xml:space="preserve"> anyone down a certain path.  If you go into an analysis with a bias towards one fuel or another, you are likely to manipulate the analysis to match your bias.</w:t>
      </w:r>
    </w:p>
    <w:p w14:paraId="4DC53E14" w14:textId="5A54E03E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How are you going to pay for it?</w:t>
      </w:r>
      <w:r>
        <w:rPr>
          <w:rFonts w:eastAsia="Times New Roman"/>
          <w:sz w:val="24"/>
          <w:szCs w:val="24"/>
        </w:rPr>
        <w:t xml:space="preserve"> Financing is going to be key. Nobody wants to drop a bunch capital on these trucks and take risk with so many unknowns.  Uncertainty creates risk.</w:t>
      </w:r>
      <w:r w:rsidR="00D44167">
        <w:rPr>
          <w:rFonts w:eastAsia="Times New Roman"/>
          <w:sz w:val="24"/>
          <w:szCs w:val="24"/>
        </w:rPr>
        <w:t xml:space="preserve"> Y</w:t>
      </w:r>
      <w:r w:rsidR="002C1583">
        <w:rPr>
          <w:rFonts w:eastAsia="Times New Roman"/>
          <w:sz w:val="24"/>
          <w:szCs w:val="24"/>
        </w:rPr>
        <w:t>ou need to know what the RV, resi</w:t>
      </w:r>
      <w:r w:rsidR="00D44167">
        <w:rPr>
          <w:rFonts w:eastAsia="Times New Roman"/>
          <w:sz w:val="24"/>
          <w:szCs w:val="24"/>
        </w:rPr>
        <w:t>dual value, may be at a given term</w:t>
      </w:r>
      <w:r>
        <w:rPr>
          <w:rFonts w:eastAsia="Times New Roman"/>
          <w:sz w:val="24"/>
          <w:szCs w:val="24"/>
        </w:rPr>
        <w:t xml:space="preserve">. </w:t>
      </w:r>
      <w:r w:rsidR="00DD2126">
        <w:rPr>
          <w:rFonts w:eastAsia="Times New Roman"/>
          <w:sz w:val="24"/>
          <w:szCs w:val="24"/>
        </w:rPr>
        <w:t xml:space="preserve">You should mix </w:t>
      </w:r>
      <w:r w:rsidR="001A5FC5">
        <w:rPr>
          <w:rFonts w:eastAsia="Times New Roman"/>
          <w:sz w:val="24"/>
          <w:szCs w:val="24"/>
        </w:rPr>
        <w:t xml:space="preserve">diesel with BEV when making a purchase. </w:t>
      </w:r>
    </w:p>
    <w:p w14:paraId="22EB5A03" w14:textId="6C0972E7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Battery Avg kWh</w:t>
      </w:r>
      <w:r>
        <w:rPr>
          <w:rFonts w:eastAsia="Times New Roman"/>
          <w:sz w:val="24"/>
          <w:szCs w:val="24"/>
        </w:rPr>
        <w:t xml:space="preserve"> = 300 (Avg of all major OEM battery capacity)</w:t>
      </w:r>
      <w:r w:rsidR="009A2CED">
        <w:rPr>
          <w:rFonts w:eastAsia="Times New Roman"/>
          <w:sz w:val="24"/>
          <w:szCs w:val="24"/>
        </w:rPr>
        <w:t xml:space="preserve"> – Currently on the market</w:t>
      </w:r>
    </w:p>
    <w:p w14:paraId="39E8E946" w14:textId="7F97D1AC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Avg Range per charge of 300 kWh</w:t>
      </w:r>
      <w:r>
        <w:rPr>
          <w:rFonts w:eastAsia="Times New Roman"/>
          <w:sz w:val="24"/>
          <w:szCs w:val="24"/>
        </w:rPr>
        <w:t xml:space="preserve"> = 150 miles</w:t>
      </w:r>
      <w:r w:rsidR="00343590">
        <w:rPr>
          <w:rFonts w:eastAsia="Times New Roman"/>
          <w:sz w:val="24"/>
          <w:szCs w:val="24"/>
        </w:rPr>
        <w:t xml:space="preserve"> – Nothing proven BEYOND that</w:t>
      </w:r>
    </w:p>
    <w:p w14:paraId="374A0782" w14:textId="7E53AE10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Mileage</w:t>
      </w:r>
      <w:r>
        <w:rPr>
          <w:rFonts w:eastAsia="Times New Roman"/>
          <w:sz w:val="24"/>
          <w:szCs w:val="24"/>
        </w:rPr>
        <w:t xml:space="preserve"> – Why 65,000</w:t>
      </w:r>
      <w:r w:rsidR="0034359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mi default? 250 mi max range per day x 5 days/wk x 50 weeks/yr rounded to nearest 5,000 = 65,000 miles</w:t>
      </w:r>
    </w:p>
    <w:p w14:paraId="2E0EE157" w14:textId="77777777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Grant/Subsidy</w:t>
      </w:r>
      <w:r>
        <w:rPr>
          <w:rFonts w:eastAsia="Times New Roman"/>
          <w:sz w:val="24"/>
          <w:szCs w:val="24"/>
        </w:rPr>
        <w:t xml:space="preserve"> – Calculator includes ability to add a grant which uses avg 45% reduction in </w:t>
      </w:r>
      <w:proofErr w:type="gramStart"/>
      <w:r>
        <w:rPr>
          <w:rFonts w:eastAsia="Times New Roman"/>
          <w:sz w:val="24"/>
          <w:szCs w:val="24"/>
        </w:rPr>
        <w:t>OEC</w:t>
      </w:r>
      <w:proofErr w:type="gramEnd"/>
    </w:p>
    <w:p w14:paraId="0BE79BA7" w14:textId="59D2A6E3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Charger Cost</w:t>
      </w:r>
      <w:r>
        <w:rPr>
          <w:rFonts w:eastAsia="Times New Roman"/>
          <w:sz w:val="24"/>
          <w:szCs w:val="24"/>
        </w:rPr>
        <w:t xml:space="preserve"> – Ability to include cost of charger (single/multi)</w:t>
      </w:r>
      <w:r w:rsidR="004B75FA">
        <w:rPr>
          <w:rFonts w:eastAsia="Times New Roman"/>
          <w:sz w:val="24"/>
          <w:szCs w:val="24"/>
        </w:rPr>
        <w:t xml:space="preserve"> – Avg cost of a charger single is $55k, can be </w:t>
      </w:r>
      <w:r w:rsidR="006F7888">
        <w:rPr>
          <w:rFonts w:eastAsia="Times New Roman"/>
          <w:sz w:val="24"/>
          <w:szCs w:val="24"/>
        </w:rPr>
        <w:t>Cap</w:t>
      </w:r>
      <w:r w:rsidR="00516FCC">
        <w:rPr>
          <w:rFonts w:eastAsia="Times New Roman"/>
          <w:sz w:val="24"/>
          <w:szCs w:val="24"/>
        </w:rPr>
        <w:t>italized</w:t>
      </w:r>
      <w:r w:rsidR="00DF7985">
        <w:rPr>
          <w:rFonts w:eastAsia="Times New Roman"/>
          <w:sz w:val="24"/>
          <w:szCs w:val="24"/>
        </w:rPr>
        <w:t xml:space="preserve">. </w:t>
      </w:r>
    </w:p>
    <w:p w14:paraId="4F4B0F5D" w14:textId="049D24EB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Cost of Energy</w:t>
      </w:r>
      <w:r>
        <w:rPr>
          <w:rFonts w:eastAsia="Times New Roman"/>
          <w:sz w:val="24"/>
          <w:szCs w:val="24"/>
        </w:rPr>
        <w:t xml:space="preserve"> – Cost to charge the battery is dependent on State of operation, so </w:t>
      </w:r>
      <w:r w:rsidR="00F178A9">
        <w:rPr>
          <w:rFonts w:eastAsia="Times New Roman"/>
          <w:sz w:val="24"/>
          <w:szCs w:val="24"/>
        </w:rPr>
        <w:t>it</w:t>
      </w:r>
      <w:r>
        <w:rPr>
          <w:rFonts w:eastAsia="Times New Roman"/>
          <w:sz w:val="24"/>
          <w:szCs w:val="24"/>
        </w:rPr>
        <w:t xml:space="preserve"> included cost per kW by state</w:t>
      </w:r>
      <w:r w:rsidR="0043613C">
        <w:rPr>
          <w:rFonts w:eastAsia="Times New Roman"/>
          <w:sz w:val="24"/>
          <w:szCs w:val="24"/>
        </w:rPr>
        <w:t xml:space="preserve"> on an average cost. Meaning all hours, peak demand to lowest demand. </w:t>
      </w:r>
    </w:p>
    <w:p w14:paraId="0D993762" w14:textId="18C7CB2D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Tires</w:t>
      </w:r>
      <w:r>
        <w:rPr>
          <w:rFonts w:eastAsia="Times New Roman"/>
          <w:sz w:val="24"/>
          <w:szCs w:val="24"/>
        </w:rPr>
        <w:t xml:space="preserve"> – M&amp;R cost includes tires</w:t>
      </w:r>
      <w:r w:rsidR="00F178A9">
        <w:rPr>
          <w:rFonts w:eastAsia="Times New Roman"/>
          <w:sz w:val="24"/>
          <w:szCs w:val="24"/>
        </w:rPr>
        <w:t xml:space="preserve">. </w:t>
      </w:r>
    </w:p>
    <w:p w14:paraId="49EE60D9" w14:textId="35C83F3C" w:rsidR="00937456" w:rsidRDefault="00937456" w:rsidP="00937456">
      <w:pPr>
        <w:pStyle w:val="ListParagraph"/>
        <w:numPr>
          <w:ilvl w:val="0"/>
          <w:numId w:val="1"/>
        </w:numPr>
        <w:spacing w:line="252" w:lineRule="auto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What about OEM?</w:t>
      </w:r>
      <w:r>
        <w:rPr>
          <w:rFonts w:eastAsia="Times New Roman"/>
          <w:sz w:val="24"/>
          <w:szCs w:val="24"/>
        </w:rPr>
        <w:t xml:space="preserve"> </w:t>
      </w:r>
      <w:r w:rsidR="00726304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approach is agnostic to OEM. </w:t>
      </w:r>
      <w:r w:rsidR="00726304">
        <w:rPr>
          <w:rFonts w:eastAsia="Times New Roman"/>
          <w:sz w:val="24"/>
          <w:szCs w:val="24"/>
        </w:rPr>
        <w:t>The</w:t>
      </w:r>
      <w:r>
        <w:rPr>
          <w:rFonts w:eastAsia="Times New Roman"/>
          <w:sz w:val="24"/>
          <w:szCs w:val="24"/>
        </w:rPr>
        <w:t xml:space="preserve"> assumptions use avg OEC, Battery Capacity, and Range for KW, PB, FRT, and Volvo.</w:t>
      </w:r>
    </w:p>
    <w:p w14:paraId="0A304B85" w14:textId="77777777" w:rsidR="00937456" w:rsidRPr="00937456" w:rsidRDefault="00937456" w:rsidP="00937456">
      <w:pPr>
        <w:spacing w:after="0"/>
        <w:rPr>
          <w:rFonts w:cstheme="minorHAnsi"/>
          <w:sz w:val="20"/>
          <w:szCs w:val="20"/>
        </w:rPr>
      </w:pPr>
      <w:r w:rsidRPr="00937456">
        <w:rPr>
          <w:rFonts w:cstheme="minorHAnsi"/>
          <w:sz w:val="20"/>
          <w:szCs w:val="20"/>
        </w:rPr>
        <w:t>Weight Day Cab</w:t>
      </w:r>
    </w:p>
    <w:p w14:paraId="79CDEE5A" w14:textId="77777777" w:rsidR="00937456" w:rsidRPr="00937456" w:rsidRDefault="00937456" w:rsidP="0093745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937456">
        <w:rPr>
          <w:rFonts w:asciiTheme="minorHAnsi" w:eastAsia="Times New Roman" w:hAnsiTheme="minorHAnsi" w:cstheme="minorHAnsi"/>
          <w:sz w:val="20"/>
          <w:szCs w:val="20"/>
        </w:rPr>
        <w:t>ICE Avg 15,500lb to 17,500lb</w:t>
      </w:r>
    </w:p>
    <w:p w14:paraId="6C3DE602" w14:textId="77777777" w:rsidR="00937456" w:rsidRPr="00937456" w:rsidRDefault="00937456" w:rsidP="0093745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937456">
        <w:rPr>
          <w:rFonts w:asciiTheme="minorHAnsi" w:eastAsia="Times New Roman" w:hAnsiTheme="minorHAnsi" w:cstheme="minorHAnsi"/>
          <w:sz w:val="20"/>
          <w:szCs w:val="20"/>
        </w:rPr>
        <w:t>EV Avg Traditional (FRT, Volvo, Mack, Int, Etc…) 22,000lb to 23,000lb</w:t>
      </w:r>
    </w:p>
    <w:p w14:paraId="1DADC98C" w14:textId="77777777" w:rsidR="00937456" w:rsidRPr="00937456" w:rsidRDefault="00937456" w:rsidP="00937456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937456">
        <w:rPr>
          <w:rFonts w:asciiTheme="minorHAnsi" w:eastAsia="Times New Roman" w:hAnsiTheme="minorHAnsi" w:cstheme="minorHAnsi"/>
          <w:sz w:val="20"/>
          <w:szCs w:val="20"/>
        </w:rPr>
        <w:t>EV AVG Non-Traditional (Tesla, Nikola)28,000lb to 31,000lb</w:t>
      </w:r>
    </w:p>
    <w:p w14:paraId="3DD6115F" w14:textId="7B4287E1" w:rsidR="00937456" w:rsidRPr="00937456" w:rsidRDefault="00937456" w:rsidP="00937456">
      <w:pPr>
        <w:spacing w:after="0"/>
        <w:rPr>
          <w:rFonts w:cstheme="minorHAnsi"/>
          <w:sz w:val="20"/>
          <w:szCs w:val="20"/>
        </w:rPr>
      </w:pPr>
      <w:r w:rsidRPr="00937456">
        <w:rPr>
          <w:rFonts w:cstheme="minorHAnsi"/>
          <w:sz w:val="20"/>
          <w:szCs w:val="20"/>
        </w:rPr>
        <w:t>Batt cost Replacement Avg $35,000</w:t>
      </w:r>
      <w:r w:rsidR="00CB720A">
        <w:rPr>
          <w:rFonts w:cstheme="minorHAnsi"/>
          <w:sz w:val="20"/>
          <w:szCs w:val="20"/>
        </w:rPr>
        <w:t xml:space="preserve"> – </w:t>
      </w:r>
      <w:r w:rsidR="00CB720A" w:rsidRPr="002E7F63">
        <w:rPr>
          <w:rFonts w:cstheme="minorHAnsi"/>
          <w:color w:val="FF0000"/>
          <w:sz w:val="20"/>
          <w:szCs w:val="20"/>
          <w:u w:val="single"/>
        </w:rPr>
        <w:t>After 7 to 10 year</w:t>
      </w:r>
      <w:r w:rsidR="00BA7A9D">
        <w:rPr>
          <w:rFonts w:cstheme="minorHAnsi"/>
          <w:color w:val="FF0000"/>
          <w:sz w:val="20"/>
          <w:szCs w:val="20"/>
          <w:u w:val="single"/>
        </w:rPr>
        <w:t xml:space="preserve">s of use. </w:t>
      </w:r>
    </w:p>
    <w:p w14:paraId="74A2EF98" w14:textId="1B5F9B50" w:rsidR="00937456" w:rsidRPr="00937456" w:rsidRDefault="00937456" w:rsidP="00937456">
      <w:pPr>
        <w:spacing w:after="0"/>
        <w:rPr>
          <w:rFonts w:cstheme="minorHAnsi"/>
          <w:sz w:val="20"/>
          <w:szCs w:val="20"/>
        </w:rPr>
      </w:pPr>
      <w:r w:rsidRPr="00937456">
        <w:rPr>
          <w:rFonts w:cstheme="minorHAnsi"/>
          <w:sz w:val="20"/>
          <w:szCs w:val="20"/>
        </w:rPr>
        <w:t>R&amp;M EV 25% less than ICE</w:t>
      </w:r>
    </w:p>
    <w:p w14:paraId="76ECE8A2" w14:textId="65046229" w:rsidR="00937456" w:rsidRPr="00937456" w:rsidRDefault="00937456" w:rsidP="00937456">
      <w:pPr>
        <w:spacing w:after="0"/>
        <w:rPr>
          <w:rFonts w:cstheme="minorHAnsi"/>
          <w:sz w:val="20"/>
          <w:szCs w:val="20"/>
        </w:rPr>
      </w:pPr>
      <w:r w:rsidRPr="00937456">
        <w:rPr>
          <w:rFonts w:cstheme="minorHAnsi"/>
          <w:sz w:val="20"/>
          <w:szCs w:val="20"/>
        </w:rPr>
        <w:t xml:space="preserve">Some states allow a 2,000lb weight </w:t>
      </w:r>
      <w:proofErr w:type="gramStart"/>
      <w:r w:rsidRPr="00937456">
        <w:rPr>
          <w:rFonts w:cstheme="minorHAnsi"/>
          <w:sz w:val="20"/>
          <w:szCs w:val="20"/>
        </w:rPr>
        <w:t>allowance</w:t>
      </w:r>
      <w:proofErr w:type="gramEnd"/>
    </w:p>
    <w:p w14:paraId="67AD637B" w14:textId="74186DD0" w:rsidR="00C455B3" w:rsidRPr="00937456" w:rsidRDefault="00937456" w:rsidP="00937456">
      <w:pPr>
        <w:spacing w:after="0"/>
        <w:rPr>
          <w:rFonts w:cstheme="minorHAnsi"/>
        </w:rPr>
      </w:pPr>
      <w:r w:rsidRPr="00937456">
        <w:rPr>
          <w:rFonts w:cstheme="minorHAnsi"/>
          <w:sz w:val="20"/>
          <w:szCs w:val="20"/>
        </w:rPr>
        <w:t xml:space="preserve">Opportunity charging is recommended to extend </w:t>
      </w:r>
      <w:proofErr w:type="gramStart"/>
      <w:r w:rsidRPr="00937456">
        <w:rPr>
          <w:rFonts w:cstheme="minorHAnsi"/>
          <w:sz w:val="20"/>
          <w:szCs w:val="20"/>
        </w:rPr>
        <w:t>range</w:t>
      </w:r>
      <w:proofErr w:type="gramEnd"/>
    </w:p>
    <w:sectPr w:rsidR="00C455B3" w:rsidRPr="00937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843"/>
    <w:multiLevelType w:val="hybridMultilevel"/>
    <w:tmpl w:val="51E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34A2"/>
    <w:multiLevelType w:val="hybridMultilevel"/>
    <w:tmpl w:val="FE2436CA"/>
    <w:lvl w:ilvl="0" w:tplc="087AABD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06571">
    <w:abstractNumId w:val="0"/>
  </w:num>
  <w:num w:numId="2" w16cid:durableId="840395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B3"/>
    <w:rsid w:val="00090EF5"/>
    <w:rsid w:val="001A5FC5"/>
    <w:rsid w:val="002C1583"/>
    <w:rsid w:val="002E7F63"/>
    <w:rsid w:val="00343590"/>
    <w:rsid w:val="003F1FC5"/>
    <w:rsid w:val="004273DE"/>
    <w:rsid w:val="0043613C"/>
    <w:rsid w:val="004B75FA"/>
    <w:rsid w:val="00516FCC"/>
    <w:rsid w:val="006F7888"/>
    <w:rsid w:val="00726304"/>
    <w:rsid w:val="00745DFD"/>
    <w:rsid w:val="0079725C"/>
    <w:rsid w:val="007C2EDA"/>
    <w:rsid w:val="00935B6A"/>
    <w:rsid w:val="00937456"/>
    <w:rsid w:val="009A2CED"/>
    <w:rsid w:val="00BA7A9D"/>
    <w:rsid w:val="00C455B3"/>
    <w:rsid w:val="00CB720A"/>
    <w:rsid w:val="00D44167"/>
    <w:rsid w:val="00D73CFD"/>
    <w:rsid w:val="00DD2126"/>
    <w:rsid w:val="00DF7985"/>
    <w:rsid w:val="00EB250F"/>
    <w:rsid w:val="00F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23C9"/>
  <w15:chartTrackingRefBased/>
  <w15:docId w15:val="{87F5E3AF-D835-49E2-BE63-F24F7DD8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456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B77685192994BBA1B6523BE559C70" ma:contentTypeVersion="12" ma:contentTypeDescription="Create a new document." ma:contentTypeScope="" ma:versionID="a43a7126cab215011d4775b3a2c02fa0">
  <xsd:schema xmlns:xsd="http://www.w3.org/2001/XMLSchema" xmlns:xs="http://www.w3.org/2001/XMLSchema" xmlns:p="http://schemas.microsoft.com/office/2006/metadata/properties" xmlns:ns3="f64fb82d-3697-42d2-8841-d817cf73c177" xmlns:ns4="1c727dcd-3cce-44f1-ac82-1d4f77825ed3" targetNamespace="http://schemas.microsoft.com/office/2006/metadata/properties" ma:root="true" ma:fieldsID="2faf121aea3072bfaa103f5c08e528dc" ns3:_="" ns4:_="">
    <xsd:import namespace="f64fb82d-3697-42d2-8841-d817cf73c177"/>
    <xsd:import namespace="1c727dcd-3cce-44f1-ac82-1d4f77825e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fb82d-3697-42d2-8841-d817cf73c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27dcd-3cce-44f1-ac82-1d4f77825e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43F83-34E1-4356-B40E-EC2E1E5E68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DC2B68-AE4D-4D40-9E3A-D34A66DB2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95F76-8281-4F66-AD52-7DB6E898C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fb82d-3697-42d2-8841-d817cf73c177"/>
    <ds:schemaRef ds:uri="1c727dcd-3cce-44f1-ac82-1d4f77825e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 Benton</dc:creator>
  <cp:keywords/>
  <dc:description/>
  <cp:lastModifiedBy>Eileen K Lindberg</cp:lastModifiedBy>
  <cp:revision>2</cp:revision>
  <dcterms:created xsi:type="dcterms:W3CDTF">2024-01-30T21:15:00Z</dcterms:created>
  <dcterms:modified xsi:type="dcterms:W3CDTF">2024-01-30T21:15:00Z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0x010100D03B77685192994BBA1B6523BE559C70</vt:lpwstr>
  </property>
</Properties>
</file>